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57" w:rsidRPr="006E25D4" w:rsidRDefault="00633C57" w:rsidP="00633C57">
      <w:pPr>
        <w:rPr>
          <w:b/>
          <w:sz w:val="24"/>
          <w:szCs w:val="24"/>
          <w:u w:val="single"/>
        </w:rPr>
      </w:pPr>
      <w:r w:rsidRPr="006E25D4">
        <w:rPr>
          <w:b/>
          <w:sz w:val="24"/>
          <w:szCs w:val="24"/>
          <w:u w:val="single"/>
        </w:rPr>
        <w:t xml:space="preserve">Descriptif type mur </w:t>
      </w:r>
      <w:proofErr w:type="spellStart"/>
      <w:r w:rsidRPr="006E25D4">
        <w:rPr>
          <w:b/>
          <w:sz w:val="24"/>
          <w:szCs w:val="24"/>
          <w:u w:val="single"/>
        </w:rPr>
        <w:t>précoffré</w:t>
      </w:r>
      <w:proofErr w:type="spellEnd"/>
      <w:r>
        <w:rPr>
          <w:b/>
          <w:sz w:val="24"/>
          <w:szCs w:val="24"/>
          <w:u w:val="single"/>
        </w:rPr>
        <w:t>® Thermique</w:t>
      </w:r>
      <w:r w:rsidRPr="006E25D4">
        <w:rPr>
          <w:b/>
          <w:sz w:val="24"/>
          <w:szCs w:val="24"/>
          <w:u w:val="single"/>
        </w:rPr>
        <w:t> :</w:t>
      </w:r>
    </w:p>
    <w:p w:rsidR="00633C57" w:rsidRDefault="00633C57" w:rsidP="00633C57">
      <w:pPr>
        <w:pStyle w:val="Titre2"/>
      </w:pPr>
      <w:r>
        <w:t>Murs extérieurs en béton armé à coffrage et isolation intégrés, constitués de deux parois minces préfabriquées</w:t>
      </w:r>
      <w:r w:rsidR="00C52CEC">
        <w:t xml:space="preserve"> </w:t>
      </w:r>
      <w:r w:rsidR="00C52CEC">
        <w:t>de la société FEHR SA</w:t>
      </w:r>
      <w:r>
        <w:t>, d’un isolant incorporé et d’un noyau coulé sur place.</w:t>
      </w:r>
      <w:bookmarkStart w:id="0" w:name="_GoBack"/>
      <w:bookmarkEnd w:id="0"/>
    </w:p>
    <w:p w:rsidR="00633C57" w:rsidRDefault="00633C57" w:rsidP="00633C57">
      <w:pPr>
        <w:rPr>
          <w:u w:val="single"/>
        </w:rPr>
      </w:pPr>
    </w:p>
    <w:p w:rsidR="00633C57" w:rsidRDefault="00633C57" w:rsidP="00633C57">
      <w:pPr>
        <w:rPr>
          <w:u w:val="single"/>
        </w:rPr>
      </w:pPr>
      <w:r>
        <w:rPr>
          <w:u w:val="single"/>
        </w:rPr>
        <w:t>Description :</w:t>
      </w:r>
    </w:p>
    <w:p w:rsidR="00633C57" w:rsidRDefault="00633C57" w:rsidP="00633C57">
      <w:pPr>
        <w:widowControl w:val="0"/>
        <w:autoSpaceDE w:val="0"/>
        <w:autoSpaceDN w:val="0"/>
        <w:adjustRightInd w:val="0"/>
        <w:ind w:right="601"/>
        <w:jc w:val="both"/>
      </w:pPr>
      <w:r>
        <w:t>Procédé de murs à coffrage et isolation intégrés</w:t>
      </w:r>
      <w:r w:rsidR="002D6A57">
        <w:t xml:space="preserve"> de type </w:t>
      </w:r>
      <w:proofErr w:type="spellStart"/>
      <w:r w:rsidR="002D6A57">
        <w:t>Précoffré</w:t>
      </w:r>
      <w:proofErr w:type="spellEnd"/>
      <w:r w:rsidR="002D6A57">
        <w:t xml:space="preserve">® TH </w:t>
      </w:r>
      <w:r w:rsidR="002D6A57">
        <w:t xml:space="preserve">de la société </w:t>
      </w:r>
      <w:r w:rsidR="00B742F8">
        <w:t>FEHR</w:t>
      </w:r>
      <w:r w:rsidR="002D6A57">
        <w:t xml:space="preserve"> SA</w:t>
      </w:r>
      <w:r>
        <w:t xml:space="preserve"> exécutés conformément à l’avis technique 3.2/17-842_V1 comprenant :</w:t>
      </w:r>
    </w:p>
    <w:p w:rsidR="00633C57" w:rsidRDefault="00633C57" w:rsidP="00633C57">
      <w:pPr>
        <w:widowControl w:val="0"/>
        <w:autoSpaceDE w:val="0"/>
        <w:autoSpaceDN w:val="0"/>
        <w:adjustRightInd w:val="0"/>
        <w:ind w:right="601"/>
        <w:jc w:val="both"/>
      </w:pPr>
    </w:p>
    <w:p w:rsidR="00633C57" w:rsidRDefault="00633C57" w:rsidP="00633C57">
      <w:pPr>
        <w:pStyle w:val="Paragraphedeliste"/>
        <w:widowControl w:val="0"/>
        <w:numPr>
          <w:ilvl w:val="0"/>
          <w:numId w:val="1"/>
        </w:numPr>
        <w:autoSpaceDE w:val="0"/>
        <w:autoSpaceDN w:val="0"/>
        <w:adjustRightInd w:val="0"/>
        <w:ind w:right="601"/>
        <w:jc w:val="both"/>
      </w:pPr>
      <w:r>
        <w:t xml:space="preserve">Les murs </w:t>
      </w:r>
      <w:proofErr w:type="spellStart"/>
      <w:r>
        <w:t>Précoffré</w:t>
      </w:r>
      <w:proofErr w:type="spellEnd"/>
      <w:r>
        <w:t>® Thermiques sont composés en partant de l’intérieur :</w:t>
      </w:r>
    </w:p>
    <w:p w:rsidR="00633C57" w:rsidRDefault="00633C57" w:rsidP="00633C57">
      <w:pPr>
        <w:numPr>
          <w:ilvl w:val="0"/>
          <w:numId w:val="2"/>
        </w:numPr>
        <w:jc w:val="both"/>
      </w:pPr>
      <w:r>
        <w:t>Voile préfabriqué intérieur de 6 à 7.5cm équipé d’une nappe d’armature et de raidisseurs assurant le monolithisme avec le noyau coulé en place.</w:t>
      </w:r>
    </w:p>
    <w:p w:rsidR="00633C57" w:rsidRPr="00C132AE" w:rsidRDefault="00633C57" w:rsidP="00633C57">
      <w:pPr>
        <w:numPr>
          <w:ilvl w:val="0"/>
          <w:numId w:val="2"/>
        </w:numPr>
        <w:jc w:val="both"/>
      </w:pPr>
      <w:r>
        <w:t>Un vide correspondant au noyau coulé en place d’au moins 10 cm d’épaisseur qui pourra être équipé d’armatures à la fabrication.</w:t>
      </w:r>
    </w:p>
    <w:p w:rsidR="00633C57" w:rsidRDefault="00633C57" w:rsidP="00633C57">
      <w:pPr>
        <w:numPr>
          <w:ilvl w:val="0"/>
          <w:numId w:val="2"/>
        </w:numPr>
        <w:jc w:val="both"/>
        <w:rPr>
          <w:rFonts w:cs="Arial"/>
        </w:rPr>
      </w:pPr>
      <w:r>
        <w:t xml:space="preserve">Un isolant </w:t>
      </w:r>
      <w:r>
        <w:rPr>
          <w:rFonts w:cs="Arial"/>
        </w:rPr>
        <w:t>d’épaisseur comprise entre 6 et 20 cm, avec classement ACERMI, contre la paroi extérieure, pour obtenir la valeur U= …… W/m².K</w:t>
      </w:r>
    </w:p>
    <w:p w:rsidR="00633C57" w:rsidRPr="00633C57" w:rsidRDefault="00633C57" w:rsidP="00633C57">
      <w:pPr>
        <w:numPr>
          <w:ilvl w:val="0"/>
          <w:numId w:val="2"/>
        </w:numPr>
        <w:jc w:val="both"/>
      </w:pPr>
      <w:r>
        <w:t>Voile préfabriqué extérieur de 6 à 9 cm d’épaisseur équipé d’une nappe d’armature.</w:t>
      </w:r>
      <w:r>
        <w:t xml:space="preserve"> </w:t>
      </w:r>
      <w:r w:rsidRPr="00633C57">
        <w:rPr>
          <w:rFonts w:cs="Arial"/>
          <w:szCs w:val="16"/>
        </w:rPr>
        <w:t xml:space="preserve">La paroi extérieure est librement dilatable </w:t>
      </w:r>
    </w:p>
    <w:p w:rsidR="00633C57" w:rsidRDefault="00633C57" w:rsidP="00633C57">
      <w:pPr>
        <w:ind w:left="360"/>
        <w:jc w:val="both"/>
      </w:pPr>
    </w:p>
    <w:p w:rsidR="00633C57" w:rsidRDefault="00633C57" w:rsidP="00633C57">
      <w:pPr>
        <w:numPr>
          <w:ilvl w:val="0"/>
          <w:numId w:val="1"/>
        </w:numPr>
        <w:jc w:val="both"/>
      </w:pPr>
      <w:r>
        <w:t xml:space="preserve">Coffrage </w:t>
      </w:r>
      <w:r>
        <w:t xml:space="preserve">industriel </w:t>
      </w:r>
      <w:r>
        <w:t>pour exécuti</w:t>
      </w:r>
      <w:r>
        <w:t>on d’un</w:t>
      </w:r>
      <w:r>
        <w:t xml:space="preserve"> parement soigné 2 faces</w:t>
      </w:r>
    </w:p>
    <w:p w:rsidR="00633C57" w:rsidRDefault="00633C57" w:rsidP="00633C57">
      <w:pPr>
        <w:numPr>
          <w:ilvl w:val="0"/>
          <w:numId w:val="1"/>
        </w:numPr>
        <w:jc w:val="both"/>
      </w:pPr>
      <w:r>
        <w:t>Paroi extérieure filante sur la tranche de dalle, sur les sous-poutres</w:t>
      </w:r>
    </w:p>
    <w:p w:rsidR="00633C57" w:rsidRDefault="00633C57" w:rsidP="00633C57">
      <w:pPr>
        <w:numPr>
          <w:ilvl w:val="0"/>
          <w:numId w:val="1"/>
        </w:numPr>
        <w:jc w:val="both"/>
      </w:pPr>
      <w:r>
        <w:t>Arêtes chanfreinées des panneaux</w:t>
      </w:r>
    </w:p>
    <w:p w:rsidR="00633C57" w:rsidRPr="005D5FEB" w:rsidRDefault="00633C57" w:rsidP="00633C57">
      <w:pPr>
        <w:numPr>
          <w:ilvl w:val="0"/>
          <w:numId w:val="1"/>
        </w:numPr>
        <w:jc w:val="both"/>
      </w:pPr>
      <w:r>
        <w:rPr>
          <w:rFonts w:cs="Arial"/>
        </w:rPr>
        <w:t xml:space="preserve">Connecteurs </w:t>
      </w:r>
      <w:proofErr w:type="spellStart"/>
      <w:r>
        <w:rPr>
          <w:rFonts w:cs="Arial"/>
        </w:rPr>
        <w:t>pultrudés</w:t>
      </w:r>
      <w:proofErr w:type="spellEnd"/>
      <w:r>
        <w:rPr>
          <w:rFonts w:cs="Arial"/>
        </w:rPr>
        <w:t>, en fibre</w:t>
      </w:r>
      <w:r w:rsidRPr="00B323F5">
        <w:rPr>
          <w:rFonts w:cs="Arial"/>
        </w:rPr>
        <w:t xml:space="preserve"> de verre et résine </w:t>
      </w:r>
      <w:proofErr w:type="spellStart"/>
      <w:r w:rsidRPr="00B323F5">
        <w:rPr>
          <w:rFonts w:cs="Arial"/>
        </w:rPr>
        <w:t>vinylester</w:t>
      </w:r>
      <w:proofErr w:type="spellEnd"/>
      <w:r>
        <w:rPr>
          <w:rFonts w:cs="Arial"/>
        </w:rPr>
        <w:t xml:space="preserve"> usiné reliant les parois intérieures et extérieures à travers l’isolant intégré,</w:t>
      </w:r>
    </w:p>
    <w:p w:rsidR="00633C57" w:rsidRPr="005D5FEB" w:rsidRDefault="00633C57" w:rsidP="00633C57">
      <w:pPr>
        <w:numPr>
          <w:ilvl w:val="0"/>
          <w:numId w:val="1"/>
        </w:numPr>
        <w:jc w:val="both"/>
        <w:rPr>
          <w:rFonts w:cs="Arial"/>
        </w:rPr>
      </w:pPr>
      <w:r>
        <w:rPr>
          <w:rFonts w:cs="Arial"/>
        </w:rPr>
        <w:t>Ancre Porteuse cylindrique</w:t>
      </w:r>
      <w:r w:rsidRPr="005D5FEB">
        <w:rPr>
          <w:rFonts w:cs="Arial"/>
        </w:rPr>
        <w:t xml:space="preserve"> en acier inoxydable de diamètre 2</w:t>
      </w:r>
      <w:r>
        <w:rPr>
          <w:rFonts w:cs="Arial"/>
        </w:rPr>
        <w:t>5.5mm et d’épaisseur 3mm serva</w:t>
      </w:r>
      <w:r w:rsidRPr="005D5FEB">
        <w:rPr>
          <w:rFonts w:cs="Arial"/>
        </w:rPr>
        <w:t>nt à rigidifier les deux parois en béton</w:t>
      </w:r>
      <w:r>
        <w:rPr>
          <w:rFonts w:cs="Arial"/>
        </w:rPr>
        <w:t> ; il assure en outre le maintien de la peau extérieure en cas d’incendie</w:t>
      </w:r>
    </w:p>
    <w:p w:rsidR="00633C57" w:rsidRDefault="00633C57" w:rsidP="00633C57">
      <w:pPr>
        <w:numPr>
          <w:ilvl w:val="0"/>
          <w:numId w:val="1"/>
        </w:numPr>
        <w:jc w:val="both"/>
      </w:pPr>
      <w:r w:rsidRPr="0001105D">
        <w:rPr>
          <w:rFonts w:cs="Arial"/>
        </w:rPr>
        <w:t>Intégration</w:t>
      </w:r>
      <w:r>
        <w:rPr>
          <w:rFonts w:cs="Arial"/>
        </w:rPr>
        <w:t xml:space="preserve"> </w:t>
      </w:r>
      <w:r>
        <w:rPr>
          <w:rFonts w:cs="Arial"/>
        </w:rPr>
        <w:t>d’a</w:t>
      </w:r>
      <w:r>
        <w:t>rmatures statiquement nécessaires suivant étude du BET structure,</w:t>
      </w:r>
    </w:p>
    <w:p w:rsidR="00633C57" w:rsidRDefault="00633C57" w:rsidP="00633C57">
      <w:pPr>
        <w:numPr>
          <w:ilvl w:val="0"/>
          <w:numId w:val="1"/>
        </w:numPr>
        <w:jc w:val="both"/>
      </w:pPr>
      <w:r>
        <w:t>Incorporation de réservations diverses, boîtiers, mannequins pour baies et autres équipements</w:t>
      </w:r>
    </w:p>
    <w:p w:rsidR="00633C57" w:rsidRDefault="00633C57" w:rsidP="00633C57">
      <w:pPr>
        <w:numPr>
          <w:ilvl w:val="0"/>
          <w:numId w:val="1"/>
        </w:numPr>
        <w:jc w:val="both"/>
      </w:pPr>
      <w:r>
        <w:t>Les</w:t>
      </w:r>
      <w:r>
        <w:t xml:space="preserve"> câbles de levage en acier galvanisé intégrés dans les voiles préfabriqués pour la manutention des panneaux,</w:t>
      </w:r>
    </w:p>
    <w:p w:rsidR="00633C57" w:rsidRDefault="00633C57" w:rsidP="00633C57">
      <w:pPr>
        <w:numPr>
          <w:ilvl w:val="0"/>
          <w:numId w:val="1"/>
        </w:numPr>
        <w:jc w:val="both"/>
      </w:pPr>
      <w:r>
        <w:t>Le</w:t>
      </w:r>
      <w:r>
        <w:t xml:space="preserve"> béton de remplissage prêt à l’emploi coulé sur le chantier, conforme au projet et au minimum à la norme </w:t>
      </w:r>
      <w:r>
        <w:rPr>
          <w:rFonts w:cs="Arial"/>
        </w:rPr>
        <w:t>NF EN 206/CN et dans le cas général de type BPS. La</w:t>
      </w:r>
      <w:r w:rsidRPr="00D60C40">
        <w:rPr>
          <w:rFonts w:cs="Arial"/>
        </w:rPr>
        <w:t xml:space="preserve"> résistance caractéristique </w:t>
      </w:r>
      <w:r>
        <w:rPr>
          <w:rFonts w:cs="Arial"/>
        </w:rPr>
        <w:t xml:space="preserve">en compression </w:t>
      </w:r>
      <w:r w:rsidRPr="00D60C40">
        <w:rPr>
          <w:rFonts w:cs="Arial"/>
        </w:rPr>
        <w:t xml:space="preserve">à 28 jours </w:t>
      </w:r>
      <w:r>
        <w:rPr>
          <w:rFonts w:cs="Arial"/>
        </w:rPr>
        <w:t xml:space="preserve">est au moins </w:t>
      </w:r>
      <w:r w:rsidRPr="00D60C40">
        <w:rPr>
          <w:rFonts w:cs="Arial"/>
        </w:rPr>
        <w:t xml:space="preserve">de 25 </w:t>
      </w:r>
      <w:proofErr w:type="spellStart"/>
      <w:r w:rsidRPr="00D60C40">
        <w:rPr>
          <w:rFonts w:cs="Arial"/>
        </w:rPr>
        <w:t>MPa</w:t>
      </w:r>
      <w:proofErr w:type="spellEnd"/>
      <w:r w:rsidRPr="00D60C40">
        <w:rPr>
          <w:rFonts w:cs="Arial"/>
        </w:rPr>
        <w:t xml:space="preserve"> (classe de résistance mini C25/30)</w:t>
      </w:r>
      <w:r>
        <w:t>,</w:t>
      </w:r>
    </w:p>
    <w:p w:rsidR="002D6A57" w:rsidRDefault="002D6A57" w:rsidP="00633C57">
      <w:pPr>
        <w:numPr>
          <w:ilvl w:val="0"/>
          <w:numId w:val="1"/>
        </w:numPr>
        <w:jc w:val="both"/>
      </w:pPr>
      <w:r>
        <w:t xml:space="preserve">Les </w:t>
      </w:r>
      <w:proofErr w:type="spellStart"/>
      <w:r>
        <w:t>Précoffré</w:t>
      </w:r>
      <w:proofErr w:type="spellEnd"/>
      <w:r>
        <w:t>® TH sont stockés verticalement sur des conteneurs métalliques et livrés par remorques auto-déchargeuse.</w:t>
      </w:r>
    </w:p>
    <w:p w:rsidR="00633C57" w:rsidRDefault="002D6A57" w:rsidP="00633C57">
      <w:pPr>
        <w:numPr>
          <w:ilvl w:val="0"/>
          <w:numId w:val="1"/>
        </w:numPr>
        <w:jc w:val="both"/>
      </w:pPr>
      <w:r>
        <w:t>Mise</w:t>
      </w:r>
      <w:r w:rsidR="00633C57">
        <w:t xml:space="preserve"> en œuvre des panneaux avec mise en place d’étais pendant le montage et bétonnage compris dépose et rebouchage des trous d’étayage et de manutention</w:t>
      </w:r>
    </w:p>
    <w:p w:rsidR="00633C57" w:rsidRDefault="00633C57" w:rsidP="00633C57">
      <w:pPr>
        <w:numPr>
          <w:ilvl w:val="0"/>
          <w:numId w:val="1"/>
        </w:numPr>
        <w:jc w:val="both"/>
      </w:pPr>
      <w:r>
        <w:t>La</w:t>
      </w:r>
      <w:r>
        <w:t xml:space="preserve"> fourniture aux bureaux de structures et de contrôle et au Maître d’œuvre, du plan de calepinage des panneaux en fonction des possibilités de préfabrication et plans de façade avant exécution pour approbation</w:t>
      </w:r>
    </w:p>
    <w:p w:rsidR="00633C57" w:rsidRDefault="00633C57" w:rsidP="00633C57">
      <w:pPr>
        <w:numPr>
          <w:ilvl w:val="0"/>
          <w:numId w:val="1"/>
        </w:numPr>
        <w:jc w:val="both"/>
      </w:pPr>
      <w:r>
        <w:t>L’implantation</w:t>
      </w:r>
      <w:r>
        <w:t xml:space="preserve"> et le traçage des murs compris pose sur cales ou lit de mortier</w:t>
      </w:r>
    </w:p>
    <w:p w:rsidR="00633C57" w:rsidRDefault="00633C57" w:rsidP="00633C57">
      <w:pPr>
        <w:numPr>
          <w:ilvl w:val="0"/>
          <w:numId w:val="1"/>
        </w:numPr>
        <w:jc w:val="both"/>
      </w:pPr>
      <w:r>
        <w:t>Le</w:t>
      </w:r>
      <w:r>
        <w:t xml:space="preserve"> traitement des joints intérieurs et extérieurs entre panneaux préfabriqués suivant avis techniques et en fonction de la localisation et la finition imposée</w:t>
      </w:r>
    </w:p>
    <w:p w:rsidR="00633C57" w:rsidRDefault="00633C57" w:rsidP="00633C57">
      <w:pPr>
        <w:numPr>
          <w:ilvl w:val="0"/>
          <w:numId w:val="1"/>
        </w:numPr>
        <w:jc w:val="both"/>
      </w:pPr>
      <w:r>
        <w:t>Le</w:t>
      </w:r>
      <w:r>
        <w:t xml:space="preserve"> contrôle de la qualité en usine et de l’implantation des panneaux sur chantier avant remplissage en béton</w:t>
      </w:r>
    </w:p>
    <w:p w:rsidR="005B68A7" w:rsidRPr="005B68A7" w:rsidRDefault="005B68A7" w:rsidP="005B68A7"/>
    <w:p w:rsidR="005B68A7" w:rsidRDefault="005B68A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Default="002D6A57" w:rsidP="005B68A7"/>
    <w:p w:rsidR="002D6A57" w:rsidRPr="006E25D4" w:rsidRDefault="002D6A57" w:rsidP="002D6A57">
      <w:pPr>
        <w:rPr>
          <w:b/>
          <w:sz w:val="24"/>
          <w:szCs w:val="24"/>
          <w:u w:val="single"/>
        </w:rPr>
      </w:pPr>
      <w:r w:rsidRPr="006E25D4">
        <w:rPr>
          <w:b/>
          <w:sz w:val="24"/>
          <w:szCs w:val="24"/>
          <w:u w:val="single"/>
        </w:rPr>
        <w:t xml:space="preserve">Descriptif type mur </w:t>
      </w:r>
      <w:proofErr w:type="spellStart"/>
      <w:r w:rsidRPr="006E25D4">
        <w:rPr>
          <w:b/>
          <w:sz w:val="24"/>
          <w:szCs w:val="24"/>
          <w:u w:val="single"/>
        </w:rPr>
        <w:t>précoffré</w:t>
      </w:r>
      <w:proofErr w:type="spellEnd"/>
      <w:r w:rsidRPr="006E25D4">
        <w:rPr>
          <w:b/>
          <w:sz w:val="24"/>
          <w:szCs w:val="24"/>
          <w:u w:val="single"/>
        </w:rPr>
        <w:t xml:space="preserve"> :</w:t>
      </w:r>
    </w:p>
    <w:p w:rsidR="002D6A57" w:rsidRDefault="002D6A57" w:rsidP="002D6A57">
      <w:pPr>
        <w:pStyle w:val="Titre2"/>
      </w:pPr>
      <w:r>
        <w:t xml:space="preserve">Voiles en béton armé à coffrage intégré de type </w:t>
      </w:r>
      <w:proofErr w:type="spellStart"/>
      <w:r>
        <w:t>précoffré</w:t>
      </w:r>
      <w:proofErr w:type="spellEnd"/>
      <w:r w:rsidRPr="0071770E">
        <w:rPr>
          <w:vertAlign w:val="superscript"/>
        </w:rPr>
        <w:t>®</w:t>
      </w:r>
      <w:r>
        <w:t xml:space="preserve"> de la société FEHR SA, constitués de deux parois minces préfabriqués et d’un noyau coulé sur place</w:t>
      </w:r>
    </w:p>
    <w:p w:rsidR="002D6A57" w:rsidRDefault="002D6A57" w:rsidP="002D6A57">
      <w:pPr>
        <w:rPr>
          <w:u w:val="single"/>
        </w:rPr>
      </w:pPr>
    </w:p>
    <w:p w:rsidR="002D6A57" w:rsidRDefault="002D6A57" w:rsidP="002D6A57">
      <w:pPr>
        <w:rPr>
          <w:u w:val="single"/>
        </w:rPr>
      </w:pPr>
      <w:r>
        <w:rPr>
          <w:u w:val="single"/>
        </w:rPr>
        <w:t>Description :</w:t>
      </w:r>
    </w:p>
    <w:p w:rsidR="002D6A57" w:rsidRDefault="002D6A57" w:rsidP="002D6A57">
      <w:pPr>
        <w:widowControl w:val="0"/>
        <w:autoSpaceDE w:val="0"/>
        <w:autoSpaceDN w:val="0"/>
        <w:adjustRightInd w:val="0"/>
        <w:ind w:right="-2"/>
        <w:jc w:val="both"/>
      </w:pPr>
      <w:r>
        <w:t xml:space="preserve">Procédé de mur à coffrage intégré de type </w:t>
      </w:r>
      <w:proofErr w:type="spellStart"/>
      <w:r>
        <w:t>précoffré</w:t>
      </w:r>
      <w:proofErr w:type="spellEnd"/>
      <w:r w:rsidRPr="0071770E">
        <w:rPr>
          <w:vertAlign w:val="superscript"/>
        </w:rPr>
        <w:t>®</w:t>
      </w:r>
      <w:r>
        <w:t xml:space="preserve"> de la société </w:t>
      </w:r>
      <w:proofErr w:type="spellStart"/>
      <w:r>
        <w:t>Fehr</w:t>
      </w:r>
      <w:proofErr w:type="spellEnd"/>
      <w:r>
        <w:t xml:space="preserve"> SA exécuté conformément à l’avis technique N°3/10-672 comprenant :</w:t>
      </w:r>
    </w:p>
    <w:p w:rsidR="002D6A57" w:rsidRPr="005D5FEB" w:rsidRDefault="002D6A57" w:rsidP="002D6A57">
      <w:pPr>
        <w:numPr>
          <w:ilvl w:val="0"/>
          <w:numId w:val="1"/>
        </w:numPr>
        <w:jc w:val="both"/>
      </w:pPr>
      <w:r>
        <w:t>Les</w:t>
      </w:r>
      <w:r>
        <w:t xml:space="preserve"> parois extérieures et intérieures préfabriquées en béton armé d’épaisseurs minimales 4.5 cm, </w:t>
      </w:r>
      <w:r w:rsidRPr="00D60C40">
        <w:rPr>
          <w:rFonts w:cs="Arial"/>
        </w:rPr>
        <w:t>conformes à la norme</w:t>
      </w:r>
      <w:r>
        <w:rPr>
          <w:rFonts w:cs="Arial"/>
        </w:rPr>
        <w:t xml:space="preserve"> NF EN 206/CN </w:t>
      </w:r>
      <w:r w:rsidRPr="00D60C40">
        <w:rPr>
          <w:rFonts w:cs="Arial"/>
        </w:rPr>
        <w:t>concernant les classes d’environnement XF1</w:t>
      </w:r>
      <w:r>
        <w:rPr>
          <w:rFonts w:cs="Arial"/>
        </w:rPr>
        <w:t xml:space="preserve"> (</w:t>
      </w:r>
      <w:r w:rsidRPr="002E71F3">
        <w:rPr>
          <w:rFonts w:cs="Arial"/>
          <w:szCs w:val="16"/>
        </w:rPr>
        <w:t xml:space="preserve">Saturation modérée en eau sans agent de </w:t>
      </w:r>
      <w:proofErr w:type="spellStart"/>
      <w:r w:rsidRPr="002E71F3">
        <w:rPr>
          <w:rFonts w:cs="Arial"/>
          <w:szCs w:val="16"/>
        </w:rPr>
        <w:t>déverglaçage</w:t>
      </w:r>
      <w:proofErr w:type="spellEnd"/>
      <w:r w:rsidRPr="002E71F3">
        <w:rPr>
          <w:rFonts w:cs="Arial"/>
          <w:szCs w:val="16"/>
        </w:rPr>
        <w:t>, humidité modérée, alternance d’humidité et de séchage</w:t>
      </w:r>
      <w:r>
        <w:rPr>
          <w:rFonts w:cs="Arial"/>
          <w:szCs w:val="16"/>
        </w:rPr>
        <w:t>)</w:t>
      </w:r>
      <w:r w:rsidRPr="00D60C40">
        <w:rPr>
          <w:rFonts w:cs="Arial"/>
        </w:rPr>
        <w:t xml:space="preserve"> </w:t>
      </w:r>
      <w:r>
        <w:rPr>
          <w:rFonts w:cs="Arial"/>
        </w:rPr>
        <w:t>ou</w:t>
      </w:r>
      <w:r w:rsidRPr="00D60C40">
        <w:rPr>
          <w:rFonts w:cs="Arial"/>
        </w:rPr>
        <w:t xml:space="preserve"> XA3</w:t>
      </w:r>
      <w:r>
        <w:rPr>
          <w:rFonts w:cs="Arial"/>
        </w:rPr>
        <w:t xml:space="preserve"> (</w:t>
      </w:r>
      <w:r w:rsidRPr="002E71F3">
        <w:rPr>
          <w:rFonts w:cs="Arial"/>
          <w:szCs w:val="16"/>
        </w:rPr>
        <w:t>Forte agressivité chimique</w:t>
      </w:r>
      <w:r>
        <w:rPr>
          <w:rFonts w:cs="Arial"/>
          <w:szCs w:val="16"/>
        </w:rPr>
        <w:t xml:space="preserve">), </w:t>
      </w:r>
      <w:r w:rsidRPr="002E71F3">
        <w:rPr>
          <w:rFonts w:cs="Arial"/>
          <w:szCs w:val="16"/>
        </w:rPr>
        <w:t>Classe de résistance : C40/50</w:t>
      </w:r>
      <w:r>
        <w:rPr>
          <w:rFonts w:cs="Arial"/>
          <w:szCs w:val="16"/>
        </w:rPr>
        <w:t>,</w:t>
      </w:r>
    </w:p>
    <w:p w:rsidR="002D6A57" w:rsidRDefault="002D6A57" w:rsidP="002D6A57">
      <w:pPr>
        <w:numPr>
          <w:ilvl w:val="0"/>
          <w:numId w:val="1"/>
        </w:numPr>
        <w:jc w:val="both"/>
      </w:pPr>
      <w:r>
        <w:t>Coffrage</w:t>
      </w:r>
      <w:r>
        <w:t xml:space="preserve"> pour exécution d’un parement soigné 2 faces,</w:t>
      </w:r>
    </w:p>
    <w:p w:rsidR="002D6A57" w:rsidRDefault="002D6A57" w:rsidP="002D6A57">
      <w:pPr>
        <w:numPr>
          <w:ilvl w:val="0"/>
          <w:numId w:val="1"/>
        </w:numPr>
        <w:jc w:val="both"/>
      </w:pPr>
      <w:r>
        <w:t>Parois</w:t>
      </w:r>
      <w:r>
        <w:t xml:space="preserve"> extérieure filante sur la tranche de dalle, sur les sous-poutres et sur les acrotères</w:t>
      </w:r>
    </w:p>
    <w:p w:rsidR="002D6A57" w:rsidRDefault="002D6A57" w:rsidP="002D6A57">
      <w:pPr>
        <w:numPr>
          <w:ilvl w:val="0"/>
          <w:numId w:val="1"/>
        </w:numPr>
        <w:jc w:val="both"/>
      </w:pPr>
      <w:r>
        <w:t>Arêtes</w:t>
      </w:r>
      <w:r>
        <w:t xml:space="preserve"> chanfreinées des panneaux</w:t>
      </w:r>
    </w:p>
    <w:p w:rsidR="002D6A57" w:rsidRDefault="002D6A57" w:rsidP="002D6A57">
      <w:pPr>
        <w:numPr>
          <w:ilvl w:val="0"/>
          <w:numId w:val="1"/>
        </w:numPr>
        <w:jc w:val="both"/>
      </w:pPr>
      <w:r>
        <w:t>Armatures statiquement nécessaires suivant étude du BET structure,</w:t>
      </w:r>
    </w:p>
    <w:p w:rsidR="002D6A57" w:rsidRDefault="002D6A57" w:rsidP="002D6A57">
      <w:pPr>
        <w:numPr>
          <w:ilvl w:val="0"/>
          <w:numId w:val="1"/>
        </w:numPr>
        <w:jc w:val="both"/>
      </w:pPr>
      <w:r>
        <w:t xml:space="preserve">Raidisseurs métalliques assurant la couture du panneau préfabriqué avec le béton coulé en œuvre et le maintien entre les peaux </w:t>
      </w:r>
      <w:proofErr w:type="spellStart"/>
      <w:r>
        <w:t>coffrantes</w:t>
      </w:r>
      <w:proofErr w:type="spellEnd"/>
      <w:r>
        <w:t>,</w:t>
      </w:r>
    </w:p>
    <w:p w:rsidR="002D6A57" w:rsidRDefault="002D6A57" w:rsidP="002D6A57">
      <w:pPr>
        <w:numPr>
          <w:ilvl w:val="0"/>
          <w:numId w:val="1"/>
        </w:numPr>
        <w:jc w:val="both"/>
      </w:pPr>
      <w:r>
        <w:t>Incorporation</w:t>
      </w:r>
      <w:r>
        <w:t xml:space="preserve"> de réservations diverses, boîtiers, mannequins pour baies et autres équipements</w:t>
      </w:r>
    </w:p>
    <w:p w:rsidR="002D6A57" w:rsidRDefault="002D6A57" w:rsidP="002D6A57">
      <w:pPr>
        <w:numPr>
          <w:ilvl w:val="0"/>
          <w:numId w:val="1"/>
        </w:numPr>
        <w:jc w:val="both"/>
      </w:pPr>
      <w:r>
        <w:t>Traitement</w:t>
      </w:r>
      <w:r>
        <w:t xml:space="preserve"> des tranches et retours de voiles apparents en éléments préfabriqués en accord avec le Maître d’œuvre</w:t>
      </w:r>
    </w:p>
    <w:p w:rsidR="002D6A57" w:rsidRDefault="002D6A57" w:rsidP="002D6A57">
      <w:pPr>
        <w:numPr>
          <w:ilvl w:val="0"/>
          <w:numId w:val="1"/>
        </w:numPr>
        <w:jc w:val="both"/>
      </w:pPr>
      <w:r>
        <w:t>Le</w:t>
      </w:r>
      <w:r>
        <w:t xml:space="preserve"> béton de remplissage prêt à l’emploi coulé sur le chantier, conforme au projet et à la norme </w:t>
      </w:r>
      <w:r>
        <w:rPr>
          <w:rFonts w:cs="Arial"/>
        </w:rPr>
        <w:t>NF EN 206/CN</w:t>
      </w:r>
      <w:r w:rsidRPr="00D60C40">
        <w:rPr>
          <w:rFonts w:cs="Arial"/>
        </w:rPr>
        <w:t xml:space="preserve"> et de résistance caractéristique minimale à 28 jours de 25 </w:t>
      </w:r>
      <w:proofErr w:type="spellStart"/>
      <w:r w:rsidRPr="00D60C40">
        <w:rPr>
          <w:rFonts w:cs="Arial"/>
        </w:rPr>
        <w:t>MPa</w:t>
      </w:r>
      <w:proofErr w:type="spellEnd"/>
      <w:r w:rsidRPr="00D60C40">
        <w:rPr>
          <w:rFonts w:cs="Arial"/>
        </w:rPr>
        <w:t xml:space="preserve"> (classe de résistance mini C25/30)</w:t>
      </w:r>
      <w:r>
        <w:t>,</w:t>
      </w:r>
    </w:p>
    <w:p w:rsidR="00BE757E" w:rsidRDefault="00BE757E" w:rsidP="00BE757E">
      <w:pPr>
        <w:numPr>
          <w:ilvl w:val="0"/>
          <w:numId w:val="1"/>
        </w:numPr>
        <w:jc w:val="both"/>
      </w:pPr>
      <w:r>
        <w:t xml:space="preserve">Les </w:t>
      </w:r>
      <w:proofErr w:type="spellStart"/>
      <w:r>
        <w:t>Précoffré</w:t>
      </w:r>
      <w:proofErr w:type="spellEnd"/>
      <w:r>
        <w:t xml:space="preserve">® </w:t>
      </w:r>
      <w:r>
        <w:t xml:space="preserve"> sont stockés verticalement sur des conteneurs métalliques et livrés par remorques auto-déchargeuse.</w:t>
      </w:r>
    </w:p>
    <w:p w:rsidR="002D6A57" w:rsidRDefault="002D6A57" w:rsidP="002D6A57">
      <w:pPr>
        <w:numPr>
          <w:ilvl w:val="0"/>
          <w:numId w:val="1"/>
        </w:numPr>
        <w:jc w:val="both"/>
      </w:pPr>
      <w:r>
        <w:t>Le</w:t>
      </w:r>
      <w:r>
        <w:t xml:space="preserve"> transport, stockage et mise en œuvre des panneaux avec mise en place d’étais pendant le montage et bétonnage compris dépose et rebouchage des trous d’étayage et de manutention</w:t>
      </w:r>
    </w:p>
    <w:p w:rsidR="002D6A57" w:rsidRDefault="002D6A57" w:rsidP="002D6A57">
      <w:pPr>
        <w:numPr>
          <w:ilvl w:val="0"/>
          <w:numId w:val="1"/>
        </w:numPr>
        <w:jc w:val="both"/>
      </w:pPr>
      <w:r>
        <w:t>La</w:t>
      </w:r>
      <w:r>
        <w:t xml:space="preserve"> fourniture aux bureaux de structures et de contrôle et au Maître d’œuvre, du plan de calepinage des panneaux en fonction des possibilités de préfabrication et plans de façade avant exécution pour approbation</w:t>
      </w:r>
    </w:p>
    <w:p w:rsidR="002D6A57" w:rsidRDefault="002D6A57" w:rsidP="002D6A57">
      <w:pPr>
        <w:numPr>
          <w:ilvl w:val="0"/>
          <w:numId w:val="1"/>
        </w:numPr>
        <w:jc w:val="both"/>
      </w:pPr>
      <w:r>
        <w:t>Les</w:t>
      </w:r>
      <w:r>
        <w:t xml:space="preserve"> câbles de levage en acier galvanisé intégrés dans les voiles préfabriqués pour la manutention des panneaux,</w:t>
      </w:r>
    </w:p>
    <w:p w:rsidR="002D6A57" w:rsidRDefault="002D6A57" w:rsidP="002D6A57">
      <w:pPr>
        <w:numPr>
          <w:ilvl w:val="0"/>
          <w:numId w:val="1"/>
        </w:numPr>
        <w:jc w:val="both"/>
      </w:pPr>
      <w:r>
        <w:t>L’implantation</w:t>
      </w:r>
      <w:r>
        <w:t xml:space="preserve"> et le traçage des murs compris pose sur cales ou lit de mortier</w:t>
      </w:r>
    </w:p>
    <w:p w:rsidR="002D6A57" w:rsidRDefault="002D6A57" w:rsidP="002D6A57">
      <w:pPr>
        <w:numPr>
          <w:ilvl w:val="0"/>
          <w:numId w:val="1"/>
        </w:numPr>
        <w:jc w:val="both"/>
      </w:pPr>
      <w:r>
        <w:t>Le</w:t>
      </w:r>
      <w:r>
        <w:t xml:space="preserve"> traitement des joints intérieurs et extérieurs entre panneaux préfabriqués suivant avis techniques et en fonction de la localisation et la finition imposée</w:t>
      </w:r>
    </w:p>
    <w:p w:rsidR="002D6A57" w:rsidRDefault="002D6A57" w:rsidP="002D6A57">
      <w:pPr>
        <w:numPr>
          <w:ilvl w:val="0"/>
          <w:numId w:val="1"/>
        </w:numPr>
        <w:jc w:val="both"/>
      </w:pPr>
      <w:r>
        <w:t>Le</w:t>
      </w:r>
      <w:r>
        <w:t xml:space="preserve"> contrôle de la qualité en usine et de l’implantation des panneaux sur chantier avant remplissage en béton</w:t>
      </w:r>
    </w:p>
    <w:p w:rsidR="002D6A57" w:rsidRDefault="002D6A57" w:rsidP="002D6A57">
      <w:pPr>
        <w:pStyle w:val="Listepuces2"/>
      </w:pPr>
    </w:p>
    <w:p w:rsidR="002D6A57" w:rsidRPr="005B68A7" w:rsidRDefault="002D6A57" w:rsidP="005B68A7"/>
    <w:p w:rsidR="005B68A7" w:rsidRPr="005B68A7" w:rsidRDefault="005B68A7" w:rsidP="005B68A7"/>
    <w:p w:rsidR="005B68A7" w:rsidRPr="005B68A7" w:rsidRDefault="005B68A7" w:rsidP="005B68A7"/>
    <w:p w:rsidR="00FB5219" w:rsidRPr="005B68A7" w:rsidRDefault="0068490A" w:rsidP="005B68A7"/>
    <w:sectPr w:rsidR="00FB5219" w:rsidRPr="005B68A7" w:rsidSect="005B68A7">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0A" w:rsidRDefault="0068490A" w:rsidP="00D75DE2">
      <w:r>
        <w:separator/>
      </w:r>
    </w:p>
  </w:endnote>
  <w:endnote w:type="continuationSeparator" w:id="0">
    <w:p w:rsidR="0068490A" w:rsidRDefault="0068490A" w:rsidP="00D7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A7" w:rsidRDefault="005B68A7">
    <w:pPr>
      <w:pStyle w:val="Pieddepage"/>
    </w:pPr>
    <w:r>
      <w:rPr>
        <w:noProof/>
      </w:rPr>
      <w:drawing>
        <wp:anchor distT="0" distB="0" distL="114300" distR="114300" simplePos="0" relativeHeight="251659264" behindDoc="1" locked="0" layoutInCell="1" allowOverlap="1">
          <wp:simplePos x="0" y="0"/>
          <wp:positionH relativeFrom="margin">
            <wp:posOffset>-634365</wp:posOffset>
          </wp:positionH>
          <wp:positionV relativeFrom="paragraph">
            <wp:posOffset>-1061085</wp:posOffset>
          </wp:positionV>
          <wp:extent cx="7029450" cy="1099326"/>
          <wp:effectExtent l="0" t="0" r="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d de page IDF 11 2017.JPG"/>
                  <pic:cNvPicPr/>
                </pic:nvPicPr>
                <pic:blipFill>
                  <a:blip r:embed="rId1">
                    <a:extLst>
                      <a:ext uri="{28A0092B-C50C-407E-A947-70E740481C1C}">
                        <a14:useLocalDpi xmlns:a14="http://schemas.microsoft.com/office/drawing/2010/main" val="0"/>
                      </a:ext>
                    </a:extLst>
                  </a:blip>
                  <a:stretch>
                    <a:fillRect/>
                  </a:stretch>
                </pic:blipFill>
                <pic:spPr>
                  <a:xfrm>
                    <a:off x="0" y="0"/>
                    <a:ext cx="7029450" cy="10993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0A" w:rsidRDefault="0068490A" w:rsidP="00D75DE2">
      <w:r>
        <w:separator/>
      </w:r>
    </w:p>
  </w:footnote>
  <w:footnote w:type="continuationSeparator" w:id="0">
    <w:p w:rsidR="0068490A" w:rsidRDefault="0068490A" w:rsidP="00D7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E2" w:rsidRPr="000D2860" w:rsidRDefault="000D2860" w:rsidP="000D2860">
    <w:pPr>
      <w:pStyle w:val="En-tte"/>
    </w:pPr>
    <w:r>
      <w:rPr>
        <w:noProof/>
      </w:rPr>
      <w:drawing>
        <wp:anchor distT="0" distB="0" distL="114300" distR="114300" simplePos="0" relativeHeight="251658240" behindDoc="0" locked="0" layoutInCell="1" allowOverlap="1">
          <wp:simplePos x="0" y="0"/>
          <wp:positionH relativeFrom="page">
            <wp:posOffset>-22225</wp:posOffset>
          </wp:positionH>
          <wp:positionV relativeFrom="paragraph">
            <wp:posOffset>0</wp:posOffset>
          </wp:positionV>
          <wp:extent cx="7595235" cy="1200150"/>
          <wp:effectExtent l="0" t="0" r="5715" b="0"/>
          <wp:wrapThrough wrapText="bothSides">
            <wp:wrapPolygon edited="0">
              <wp:start x="0" y="0"/>
              <wp:lineTo x="0" y="21257"/>
              <wp:lineTo x="21562" y="21257"/>
              <wp:lineTo x="21562"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ête IDF 11 2017.JPG"/>
                  <pic:cNvPicPr/>
                </pic:nvPicPr>
                <pic:blipFill>
                  <a:blip r:embed="rId1">
                    <a:extLst>
                      <a:ext uri="{28A0092B-C50C-407E-A947-70E740481C1C}">
                        <a14:useLocalDpi xmlns:a14="http://schemas.microsoft.com/office/drawing/2010/main" val="0"/>
                      </a:ext>
                    </a:extLst>
                  </a:blip>
                  <a:stretch>
                    <a:fillRect/>
                  </a:stretch>
                </pic:blipFill>
                <pic:spPr>
                  <a:xfrm>
                    <a:off x="0" y="0"/>
                    <a:ext cx="759523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0342"/>
    <w:multiLevelType w:val="singleLevel"/>
    <w:tmpl w:val="37400922"/>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7190964"/>
    <w:multiLevelType w:val="hybridMultilevel"/>
    <w:tmpl w:val="ED929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E2"/>
    <w:rsid w:val="000D2860"/>
    <w:rsid w:val="001B7567"/>
    <w:rsid w:val="002C1CB5"/>
    <w:rsid w:val="002D6A57"/>
    <w:rsid w:val="005B68A7"/>
    <w:rsid w:val="00633C57"/>
    <w:rsid w:val="00672EEE"/>
    <w:rsid w:val="0068490A"/>
    <w:rsid w:val="00A85161"/>
    <w:rsid w:val="00B742F8"/>
    <w:rsid w:val="00B7516A"/>
    <w:rsid w:val="00BE757E"/>
    <w:rsid w:val="00C52CEC"/>
    <w:rsid w:val="00D75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8BC9"/>
  <w15:chartTrackingRefBased/>
  <w15:docId w15:val="{CE4CECC1-AD72-473F-80C2-ED3C1C2E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C57"/>
    <w:pPr>
      <w:spacing w:after="0" w:line="240" w:lineRule="auto"/>
    </w:pPr>
    <w:rPr>
      <w:rFonts w:ascii="Arial" w:eastAsia="Times New Roman" w:hAnsi="Arial" w:cs="Times New Roman"/>
      <w:sz w:val="20"/>
      <w:szCs w:val="20"/>
      <w:lang w:eastAsia="fr-FR"/>
    </w:rPr>
  </w:style>
  <w:style w:type="paragraph" w:styleId="Titre2">
    <w:name w:val="heading 2"/>
    <w:basedOn w:val="Normal"/>
    <w:next w:val="Normal"/>
    <w:link w:val="Titre2Car"/>
    <w:autoRedefine/>
    <w:qFormat/>
    <w:rsid w:val="00633C57"/>
    <w:pPr>
      <w:keepNext/>
      <w:spacing w:before="240" w:after="6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5DE2"/>
    <w:pPr>
      <w:tabs>
        <w:tab w:val="center" w:pos="4536"/>
        <w:tab w:val="right" w:pos="9072"/>
      </w:tabs>
    </w:pPr>
  </w:style>
  <w:style w:type="character" w:customStyle="1" w:styleId="En-tteCar">
    <w:name w:val="En-tête Car"/>
    <w:basedOn w:val="Policepardfaut"/>
    <w:link w:val="En-tte"/>
    <w:uiPriority w:val="99"/>
    <w:rsid w:val="00D75DE2"/>
  </w:style>
  <w:style w:type="paragraph" w:styleId="Pieddepage">
    <w:name w:val="footer"/>
    <w:basedOn w:val="Normal"/>
    <w:link w:val="PieddepageCar"/>
    <w:uiPriority w:val="99"/>
    <w:unhideWhenUsed/>
    <w:rsid w:val="00D75DE2"/>
    <w:pPr>
      <w:tabs>
        <w:tab w:val="center" w:pos="4536"/>
        <w:tab w:val="right" w:pos="9072"/>
      </w:tabs>
    </w:pPr>
  </w:style>
  <w:style w:type="character" w:customStyle="1" w:styleId="PieddepageCar">
    <w:name w:val="Pied de page Car"/>
    <w:basedOn w:val="Policepardfaut"/>
    <w:link w:val="Pieddepage"/>
    <w:uiPriority w:val="99"/>
    <w:rsid w:val="00D75DE2"/>
  </w:style>
  <w:style w:type="paragraph" w:styleId="Textedebulles">
    <w:name w:val="Balloon Text"/>
    <w:basedOn w:val="Normal"/>
    <w:link w:val="TextedebullesCar"/>
    <w:uiPriority w:val="99"/>
    <w:semiHidden/>
    <w:unhideWhenUsed/>
    <w:rsid w:val="00D75D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5DE2"/>
    <w:rPr>
      <w:rFonts w:ascii="Segoe UI" w:hAnsi="Segoe UI" w:cs="Segoe UI"/>
      <w:sz w:val="18"/>
      <w:szCs w:val="18"/>
    </w:rPr>
  </w:style>
  <w:style w:type="character" w:customStyle="1" w:styleId="Titre2Car">
    <w:name w:val="Titre 2 Car"/>
    <w:basedOn w:val="Policepardfaut"/>
    <w:link w:val="Titre2"/>
    <w:rsid w:val="00633C57"/>
    <w:rPr>
      <w:rFonts w:ascii="Arial" w:eastAsia="Times New Roman" w:hAnsi="Arial" w:cs="Times New Roman"/>
      <w:b/>
      <w:sz w:val="20"/>
      <w:szCs w:val="20"/>
      <w:lang w:eastAsia="fr-FR"/>
    </w:rPr>
  </w:style>
  <w:style w:type="paragraph" w:styleId="Paragraphedeliste">
    <w:name w:val="List Paragraph"/>
    <w:basedOn w:val="Normal"/>
    <w:uiPriority w:val="34"/>
    <w:qFormat/>
    <w:rsid w:val="00633C57"/>
    <w:pPr>
      <w:ind w:left="720"/>
      <w:contextualSpacing/>
    </w:pPr>
  </w:style>
  <w:style w:type="paragraph" w:styleId="Listepuces2">
    <w:name w:val="List Bullet 2"/>
    <w:basedOn w:val="Normal"/>
    <w:autoRedefine/>
    <w:rsid w:val="002D6A57"/>
    <w:pPr>
      <w:ind w:right="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BEILLARD</dc:creator>
  <cp:keywords/>
  <dc:description/>
  <cp:lastModifiedBy>Philippe SCHAEFFER</cp:lastModifiedBy>
  <cp:revision>3</cp:revision>
  <cp:lastPrinted>2017-11-27T14:22:00Z</cp:lastPrinted>
  <dcterms:created xsi:type="dcterms:W3CDTF">2018-10-09T11:56:00Z</dcterms:created>
  <dcterms:modified xsi:type="dcterms:W3CDTF">2018-10-09T12:52:00Z</dcterms:modified>
</cp:coreProperties>
</file>